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48BA" w14:textId="1DC9BE10" w:rsidR="008F6CF2" w:rsidRPr="00F96694" w:rsidRDefault="004B565D" w:rsidP="004B56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694">
        <w:rPr>
          <w:rFonts w:ascii="Times New Roman" w:hAnsi="Times New Roman" w:cs="Times New Roman"/>
          <w:b/>
          <w:bCs/>
          <w:sz w:val="24"/>
          <w:szCs w:val="24"/>
        </w:rPr>
        <w:t>PRIJEDLOG IZMJENA I DOPUNA PRAVILA KORIŠTENJA TERMINALA ZA UKAPLJENI PRIRODNI PLIN</w:t>
      </w:r>
    </w:p>
    <w:p w14:paraId="5F8D2D13" w14:textId="4A797F51" w:rsidR="00D52C03" w:rsidRPr="00F96694" w:rsidRDefault="00D52C03" w:rsidP="004B5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694">
        <w:rPr>
          <w:rFonts w:ascii="Times New Roman" w:hAnsi="Times New Roman" w:cs="Times New Roman"/>
          <w:sz w:val="24"/>
          <w:szCs w:val="24"/>
        </w:rPr>
        <w:t>-KONZULTACIJSKI DOKUMENT-</w:t>
      </w:r>
    </w:p>
    <w:p w14:paraId="1ACFC5EA" w14:textId="3F15BF30" w:rsidR="008F6CF2" w:rsidRPr="008241DF" w:rsidRDefault="0069034C" w:rsidP="008241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1DF">
        <w:rPr>
          <w:rFonts w:ascii="Times New Roman" w:hAnsi="Times New Roman" w:cs="Times New Roman"/>
          <w:b/>
          <w:bCs/>
          <w:sz w:val="24"/>
          <w:szCs w:val="24"/>
        </w:rPr>
        <w:t xml:space="preserve">uz javno savjetovanje od </w:t>
      </w:r>
      <w:r w:rsidR="00566A10" w:rsidRPr="008241D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4749A" w:rsidRPr="008241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05DC" w:rsidRPr="00824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749A" w:rsidRPr="008241DF">
        <w:rPr>
          <w:rFonts w:ascii="Times New Roman" w:hAnsi="Times New Roman" w:cs="Times New Roman"/>
          <w:b/>
          <w:bCs/>
          <w:sz w:val="24"/>
          <w:szCs w:val="24"/>
        </w:rPr>
        <w:t>ožujka</w:t>
      </w:r>
      <w:r w:rsidR="004905DC" w:rsidRPr="008241DF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566A10" w:rsidRPr="008241DF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4905DC" w:rsidRPr="008241DF">
        <w:rPr>
          <w:rFonts w:ascii="Times New Roman" w:hAnsi="Times New Roman" w:cs="Times New Roman"/>
          <w:b/>
          <w:bCs/>
          <w:sz w:val="24"/>
          <w:szCs w:val="24"/>
        </w:rPr>
        <w:t>. ožujka</w:t>
      </w:r>
      <w:r w:rsidR="004F7182" w:rsidRPr="008241DF">
        <w:rPr>
          <w:rFonts w:ascii="Times New Roman" w:hAnsi="Times New Roman" w:cs="Times New Roman"/>
          <w:b/>
          <w:bCs/>
          <w:sz w:val="24"/>
          <w:szCs w:val="24"/>
        </w:rPr>
        <w:t xml:space="preserve"> 2020. godine</w:t>
      </w:r>
    </w:p>
    <w:p w14:paraId="1517B89F" w14:textId="77777777" w:rsidR="00F96694" w:rsidRPr="00F96694" w:rsidRDefault="00F96694" w:rsidP="00F966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694">
        <w:rPr>
          <w:rFonts w:ascii="Times New Roman" w:hAnsi="Times New Roman" w:cs="Times New Roman"/>
          <w:b/>
          <w:bCs/>
          <w:sz w:val="24"/>
          <w:szCs w:val="24"/>
        </w:rPr>
        <w:t>UVOD</w:t>
      </w:r>
    </w:p>
    <w:p w14:paraId="01B4545F" w14:textId="4054794B" w:rsidR="00B82BAA" w:rsidRPr="00F96694" w:rsidRDefault="00F96694" w:rsidP="008F6CF2">
      <w:pPr>
        <w:jc w:val="both"/>
        <w:rPr>
          <w:rFonts w:ascii="Times New Roman" w:hAnsi="Times New Roman" w:cs="Times New Roman"/>
          <w:sz w:val="24"/>
          <w:szCs w:val="24"/>
        </w:rPr>
      </w:pPr>
      <w:r w:rsidRPr="001A33FD">
        <w:rPr>
          <w:rFonts w:ascii="Times New Roman" w:hAnsi="Times New Roman" w:cs="Times New Roman"/>
          <w:sz w:val="24"/>
          <w:szCs w:val="24"/>
        </w:rPr>
        <w:t>Na temelju članka 93. Zakona o tržištu plina (»Narodne novine« br. 18/18, dalje u tekstu: ZOTP) i Odluke o suglasnosti Hrvatske energetske regulatorne agencije (</w:t>
      </w:r>
      <w:r w:rsidR="001A33FD" w:rsidRPr="001A33FD">
        <w:rPr>
          <w:rFonts w:ascii="Times New Roman" w:hAnsi="Times New Roman" w:cs="Times New Roman"/>
          <w:sz w:val="24"/>
          <w:szCs w:val="24"/>
        </w:rPr>
        <w:t>KLASA</w:t>
      </w:r>
      <w:r w:rsidRPr="001A33FD">
        <w:rPr>
          <w:rFonts w:ascii="Times New Roman" w:hAnsi="Times New Roman" w:cs="Times New Roman"/>
          <w:sz w:val="24"/>
          <w:szCs w:val="24"/>
        </w:rPr>
        <w:t xml:space="preserve">: 003-07/18-03/07, </w:t>
      </w:r>
      <w:r w:rsidR="001A33FD" w:rsidRPr="001A33FD">
        <w:rPr>
          <w:rFonts w:ascii="Times New Roman" w:hAnsi="Times New Roman" w:cs="Times New Roman"/>
          <w:sz w:val="24"/>
          <w:szCs w:val="24"/>
        </w:rPr>
        <w:t>URBROJ</w:t>
      </w:r>
      <w:r w:rsidRPr="001A33FD">
        <w:rPr>
          <w:rFonts w:ascii="Times New Roman" w:hAnsi="Times New Roman" w:cs="Times New Roman"/>
          <w:sz w:val="24"/>
          <w:szCs w:val="24"/>
        </w:rPr>
        <w:t>: 371-01-18-</w:t>
      </w:r>
      <w:r w:rsidR="001A33FD" w:rsidRPr="001A33FD">
        <w:rPr>
          <w:rFonts w:ascii="Times New Roman" w:hAnsi="Times New Roman" w:cs="Times New Roman"/>
          <w:sz w:val="24"/>
          <w:szCs w:val="24"/>
        </w:rPr>
        <w:t>6</w:t>
      </w:r>
      <w:r w:rsidRPr="001A33FD">
        <w:rPr>
          <w:rFonts w:ascii="Times New Roman" w:hAnsi="Times New Roman" w:cs="Times New Roman"/>
          <w:sz w:val="24"/>
          <w:szCs w:val="24"/>
        </w:rPr>
        <w:t xml:space="preserve">) od </w:t>
      </w:r>
      <w:r w:rsidR="001A33FD" w:rsidRPr="001A33FD">
        <w:rPr>
          <w:rFonts w:ascii="Times New Roman" w:hAnsi="Times New Roman" w:cs="Times New Roman"/>
          <w:sz w:val="24"/>
          <w:szCs w:val="24"/>
        </w:rPr>
        <w:t>21</w:t>
      </w:r>
      <w:r w:rsidRPr="001A33FD">
        <w:rPr>
          <w:rFonts w:ascii="Times New Roman" w:hAnsi="Times New Roman" w:cs="Times New Roman"/>
          <w:sz w:val="24"/>
          <w:szCs w:val="24"/>
        </w:rPr>
        <w:t xml:space="preserve">. </w:t>
      </w:r>
      <w:r w:rsidR="001A33FD" w:rsidRPr="001A33FD">
        <w:rPr>
          <w:rFonts w:ascii="Times New Roman" w:hAnsi="Times New Roman" w:cs="Times New Roman"/>
          <w:sz w:val="24"/>
          <w:szCs w:val="24"/>
        </w:rPr>
        <w:t>lipnja</w:t>
      </w:r>
      <w:r w:rsidRPr="001A33FD">
        <w:rPr>
          <w:rFonts w:ascii="Times New Roman" w:hAnsi="Times New Roman" w:cs="Times New Roman"/>
          <w:sz w:val="24"/>
          <w:szCs w:val="24"/>
        </w:rPr>
        <w:t xml:space="preserve"> 2018. godine, operator terminala za ukapljeni prirodni plin, LNG Hrvatska d.o.o.</w:t>
      </w:r>
      <w:r w:rsidR="00B82BAA" w:rsidRPr="001A33FD">
        <w:rPr>
          <w:rFonts w:ascii="Times New Roman" w:hAnsi="Times New Roman" w:cs="Times New Roman"/>
          <w:sz w:val="24"/>
          <w:szCs w:val="24"/>
        </w:rPr>
        <w:t xml:space="preserve">, </w:t>
      </w:r>
      <w:r w:rsidRPr="001A33FD">
        <w:rPr>
          <w:rFonts w:ascii="Times New Roman" w:hAnsi="Times New Roman" w:cs="Times New Roman"/>
          <w:sz w:val="24"/>
          <w:szCs w:val="24"/>
        </w:rPr>
        <w:t xml:space="preserve">donio je Pravila korištenja terminala za ukapljeni prirodni plin </w:t>
      </w:r>
      <w:r w:rsidR="001A33FD" w:rsidRPr="001A33FD">
        <w:rPr>
          <w:rFonts w:ascii="Times New Roman" w:hAnsi="Times New Roman" w:cs="Times New Roman"/>
          <w:sz w:val="24"/>
          <w:szCs w:val="24"/>
        </w:rPr>
        <w:t>02</w:t>
      </w:r>
      <w:r w:rsidRPr="001A33FD">
        <w:rPr>
          <w:rFonts w:ascii="Times New Roman" w:hAnsi="Times New Roman" w:cs="Times New Roman"/>
          <w:sz w:val="24"/>
          <w:szCs w:val="24"/>
        </w:rPr>
        <w:t xml:space="preserve">. </w:t>
      </w:r>
      <w:r w:rsidR="001A33FD" w:rsidRPr="001A33FD">
        <w:rPr>
          <w:rFonts w:ascii="Times New Roman" w:hAnsi="Times New Roman" w:cs="Times New Roman"/>
          <w:sz w:val="24"/>
          <w:szCs w:val="24"/>
        </w:rPr>
        <w:t>srpnja</w:t>
      </w:r>
      <w:r w:rsidRPr="001A33FD">
        <w:rPr>
          <w:rFonts w:ascii="Times New Roman" w:hAnsi="Times New Roman" w:cs="Times New Roman"/>
          <w:sz w:val="24"/>
          <w:szCs w:val="24"/>
        </w:rPr>
        <w:t xml:space="preserve"> 2018. godine (u daljnjem tekstu: Pravila). Pravilima se uređuje opis terminala za UPP, razvoj, izgradnja i održavanje terminala za UPP, upravljanje terminalom za UPP, ugovorni odnosi i opći uvjeti korištenja terminala za UPP, rezervacija i korištenje kapaciteta terminala za UPP, mjerna pravila i pravila raspodjele, objava podataka i razmjena informacija, naknada štete i pravila prodaje UPP-a ili prirodnog plina korisnika terminala za UPP u otvorenom postupku.</w:t>
      </w:r>
    </w:p>
    <w:p w14:paraId="1F0C1048" w14:textId="77777777" w:rsidR="006D0884" w:rsidRPr="006D0884" w:rsidRDefault="006D0884" w:rsidP="006D08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884">
        <w:rPr>
          <w:rFonts w:ascii="Times New Roman" w:hAnsi="Times New Roman" w:cs="Times New Roman"/>
          <w:b/>
          <w:bCs/>
          <w:sz w:val="24"/>
          <w:szCs w:val="24"/>
        </w:rPr>
        <w:t>RAZLOZI DONOŠENJA IZMJENA I DOPUNA PRAVILA KORIŠTENJA TERMINALA ZA UKAPLJENI PRIRODNI PLIN</w:t>
      </w:r>
    </w:p>
    <w:p w14:paraId="5EEF66F8" w14:textId="014540BE" w:rsidR="008F6CF2" w:rsidRPr="00F96694" w:rsidRDefault="008F6CF2" w:rsidP="008F6C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4387590"/>
      <w:r w:rsidRPr="00F96694">
        <w:rPr>
          <w:rFonts w:ascii="Times New Roman" w:hAnsi="Times New Roman" w:cs="Times New Roman"/>
          <w:sz w:val="24"/>
          <w:szCs w:val="24"/>
        </w:rPr>
        <w:t>Sukladno upitima od strane zainteresiranih opskrbljivača i trgovaca plinom za usluge prihvata i otpreme UPP-a odnosno mogućnost godišnjeg ugovaranja kapaciteta terminala u slučaju slobodnog kapaciteta, napravljene su pojedine izmjene i dopune članaka vezanih uz godišnji postupak ugovaranja usluge prihvata i otpreme UPP-a s ciljem razjašnjenja neophodnih proceduralnih koraka prilikom godišnjeg ugovaranja slobodnog kapaciteta, pojednostavljenja samog postupka raspodjele kapaciteta i produljenj</w:t>
      </w:r>
      <w:r w:rsidR="00475B74">
        <w:rPr>
          <w:rFonts w:ascii="Times New Roman" w:hAnsi="Times New Roman" w:cs="Times New Roman"/>
          <w:sz w:val="24"/>
          <w:szCs w:val="24"/>
        </w:rPr>
        <w:t>a</w:t>
      </w:r>
      <w:r w:rsidRPr="00F96694">
        <w:rPr>
          <w:rFonts w:ascii="Times New Roman" w:hAnsi="Times New Roman" w:cs="Times New Roman"/>
          <w:sz w:val="24"/>
          <w:szCs w:val="24"/>
        </w:rPr>
        <w:t xml:space="preserve"> rokova za podnošenje zahtjeva. </w:t>
      </w:r>
    </w:p>
    <w:p w14:paraId="2FD447CA" w14:textId="77777777" w:rsidR="00594DDA" w:rsidRDefault="008F6CF2" w:rsidP="008F6CF2">
      <w:pPr>
        <w:jc w:val="both"/>
        <w:rPr>
          <w:rFonts w:ascii="Times New Roman" w:hAnsi="Times New Roman" w:cs="Times New Roman"/>
          <w:sz w:val="24"/>
          <w:szCs w:val="24"/>
        </w:rPr>
      </w:pPr>
      <w:r w:rsidRPr="00F96694">
        <w:rPr>
          <w:rFonts w:ascii="Times New Roman" w:hAnsi="Times New Roman" w:cs="Times New Roman"/>
          <w:sz w:val="24"/>
          <w:szCs w:val="24"/>
        </w:rPr>
        <w:t xml:space="preserve">Predložene izmjene i dopune napravljene su u skladu sa transparentnim, ne diskriminirajućim i tržišno orijentiranim EU praksama i pravilima kako bi se svim zainteresiranim korisnicima omogućio pristup po jednakim pravilima. </w:t>
      </w:r>
    </w:p>
    <w:bookmarkEnd w:id="0"/>
    <w:p w14:paraId="214E2724" w14:textId="58D16B86" w:rsidR="008F6CF2" w:rsidRDefault="008F6CF2" w:rsidP="008F6CF2">
      <w:pPr>
        <w:jc w:val="both"/>
        <w:rPr>
          <w:rFonts w:ascii="Times New Roman" w:hAnsi="Times New Roman" w:cs="Times New Roman"/>
          <w:sz w:val="24"/>
          <w:szCs w:val="24"/>
        </w:rPr>
      </w:pPr>
      <w:r w:rsidRPr="00F96694">
        <w:rPr>
          <w:rFonts w:ascii="Times New Roman" w:hAnsi="Times New Roman" w:cs="Times New Roman"/>
          <w:sz w:val="24"/>
          <w:szCs w:val="24"/>
        </w:rPr>
        <w:t xml:space="preserve">U skladu s predloženim izmjenama i dopunama, zainteresirani korisnici terminala u slučaju slobodnog kapaciteta mogu svake godine u postupku dugoročnog ugovaranja usluge prihvata i otpreme UPP-a u trajanju od najmanje jedne do najviše 15 plinskih godina, predati zahtjev za raspodjelu </w:t>
      </w:r>
      <w:r w:rsidRPr="00EF60ED">
        <w:rPr>
          <w:rFonts w:ascii="Times New Roman" w:hAnsi="Times New Roman" w:cs="Times New Roman"/>
          <w:sz w:val="24"/>
          <w:szCs w:val="24"/>
        </w:rPr>
        <w:t>kapaciteta</w:t>
      </w:r>
      <w:r w:rsidR="00EF60ED" w:rsidRPr="00EF60ED">
        <w:rPr>
          <w:rFonts w:ascii="Times New Roman" w:hAnsi="Times New Roman" w:cs="Times New Roman"/>
          <w:sz w:val="24"/>
          <w:szCs w:val="24"/>
        </w:rPr>
        <w:t xml:space="preserve"> u periodu od 1. siječnja </w:t>
      </w:r>
      <w:r w:rsidRPr="00F96694">
        <w:rPr>
          <w:rFonts w:ascii="Times New Roman" w:hAnsi="Times New Roman" w:cs="Times New Roman"/>
          <w:sz w:val="24"/>
          <w:szCs w:val="24"/>
        </w:rPr>
        <w:t>do 15. lipnja. Po urednoj predaji zahtjeva kapacitet uplinjavanja UPP-a raspodjeljuje se podnositeljima zahtjeva prema redoslijedu zaprimanja zahtjeva u iznosu zatraženog kapaciteta uplinjavanja UPP-a za pojedinu plinsku godinu sve dok postoji raspoloživi kapacitet uplinjavanja UPP-a za tu godinu.</w:t>
      </w:r>
    </w:p>
    <w:p w14:paraId="16A9D874" w14:textId="64DFD259" w:rsidR="008036DB" w:rsidRDefault="008036DB" w:rsidP="008036DB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Slijedom svega prethodno navedenog, u nastavku je dano kratko obrazloženje i opis glavnih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6DB">
        <w:rPr>
          <w:rFonts w:ascii="Times New Roman" w:hAnsi="Times New Roman" w:cs="Times New Roman"/>
          <w:sz w:val="24"/>
          <w:szCs w:val="24"/>
        </w:rPr>
        <w:t xml:space="preserve">izmjena po </w:t>
      </w:r>
      <w:r>
        <w:rPr>
          <w:rFonts w:ascii="Times New Roman" w:hAnsi="Times New Roman" w:cs="Times New Roman"/>
          <w:sz w:val="24"/>
          <w:szCs w:val="24"/>
        </w:rPr>
        <w:t>člancima</w:t>
      </w:r>
      <w:r w:rsidRPr="008036DB">
        <w:rPr>
          <w:rFonts w:ascii="Times New Roman" w:hAnsi="Times New Roman" w:cs="Times New Roman"/>
          <w:sz w:val="24"/>
          <w:szCs w:val="24"/>
        </w:rPr>
        <w:t xml:space="preserve"> Prijedloga </w:t>
      </w:r>
      <w:r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Pr="008036DB">
        <w:rPr>
          <w:rFonts w:ascii="Times New Roman" w:hAnsi="Times New Roman" w:cs="Times New Roman"/>
          <w:sz w:val="24"/>
          <w:szCs w:val="24"/>
        </w:rPr>
        <w:t>pravila korištenja terminala za UPP.</w:t>
      </w:r>
    </w:p>
    <w:p w14:paraId="7995966A" w14:textId="0BE00CB3" w:rsidR="00B82BAA" w:rsidRPr="00BE73D8" w:rsidRDefault="00B82BAA" w:rsidP="008036DB">
      <w:pPr>
        <w:jc w:val="both"/>
        <w:rPr>
          <w:rFonts w:ascii="Times New Roman" w:hAnsi="Times New Roman" w:cs="Times New Roman"/>
          <w:sz w:val="24"/>
          <w:szCs w:val="24"/>
        </w:rPr>
      </w:pPr>
      <w:r w:rsidRPr="00552996">
        <w:rPr>
          <w:rFonts w:ascii="Times New Roman" w:hAnsi="Times New Roman" w:cs="Times New Roman"/>
          <w:b/>
          <w:bCs/>
          <w:sz w:val="24"/>
          <w:szCs w:val="24"/>
        </w:rPr>
        <w:t>Članak 1.</w:t>
      </w:r>
      <w:r w:rsidR="00552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34388189"/>
      <w:r w:rsidR="0055299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BE73D8" w:rsidRPr="00BE73D8">
        <w:rPr>
          <w:rFonts w:ascii="Times New Roman" w:hAnsi="Times New Roman" w:cs="Times New Roman"/>
          <w:sz w:val="24"/>
          <w:szCs w:val="24"/>
        </w:rPr>
        <w:t>U članku 2. Pravila</w:t>
      </w:r>
      <w:r w:rsidR="00BE7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="00BE73D8">
        <w:rPr>
          <w:rFonts w:ascii="Times New Roman" w:hAnsi="Times New Roman" w:cs="Times New Roman"/>
          <w:sz w:val="24"/>
          <w:szCs w:val="24"/>
        </w:rPr>
        <w:t>n</w:t>
      </w:r>
      <w:r w:rsidR="0064431D" w:rsidRPr="0064431D">
        <w:rPr>
          <w:rFonts w:ascii="Times New Roman" w:hAnsi="Times New Roman" w:cs="Times New Roman"/>
          <w:sz w:val="24"/>
          <w:szCs w:val="24"/>
        </w:rPr>
        <w:t xml:space="preserve">apravljene su izmjene definicija </w:t>
      </w:r>
      <w:bookmarkStart w:id="2" w:name="_Hlk33539850"/>
      <w:r w:rsidR="0064431D" w:rsidRPr="00342E88">
        <w:rPr>
          <w:rFonts w:ascii="Times New Roman" w:hAnsi="Times New Roman" w:cs="Times New Roman"/>
          <w:i/>
          <w:iCs/>
          <w:sz w:val="24"/>
          <w:szCs w:val="24"/>
        </w:rPr>
        <w:t>Godišnji postupak ugovaranja usluge prihvata i otpreme UPP-a</w:t>
      </w:r>
      <w:r w:rsidR="0064431D" w:rsidRPr="0064431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64431D" w:rsidRPr="0064431D">
        <w:rPr>
          <w:rFonts w:ascii="Times New Roman" w:hAnsi="Times New Roman" w:cs="Times New Roman"/>
          <w:sz w:val="24"/>
          <w:szCs w:val="24"/>
        </w:rPr>
        <w:t xml:space="preserve">i </w:t>
      </w:r>
      <w:r w:rsidR="0064431D" w:rsidRPr="00342E88">
        <w:rPr>
          <w:rFonts w:ascii="Times New Roman" w:hAnsi="Times New Roman" w:cs="Times New Roman"/>
          <w:i/>
          <w:iCs/>
          <w:sz w:val="24"/>
          <w:szCs w:val="24"/>
        </w:rPr>
        <w:t>Ugovaranj</w:t>
      </w:r>
      <w:r w:rsidR="000C12E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64431D" w:rsidRPr="00342E88">
        <w:rPr>
          <w:rFonts w:ascii="Times New Roman" w:hAnsi="Times New Roman" w:cs="Times New Roman"/>
          <w:i/>
          <w:iCs/>
          <w:sz w:val="24"/>
          <w:szCs w:val="24"/>
        </w:rPr>
        <w:t xml:space="preserve"> kratkoročnih kapaciteta uplinjavanja UPP-a</w:t>
      </w:r>
      <w:r w:rsidR="0064431D" w:rsidRPr="0064431D">
        <w:rPr>
          <w:rFonts w:ascii="Times New Roman" w:hAnsi="Times New Roman" w:cs="Times New Roman"/>
          <w:sz w:val="24"/>
          <w:szCs w:val="24"/>
        </w:rPr>
        <w:t xml:space="preserve"> na način da je </w:t>
      </w:r>
      <w:r w:rsidR="000C12ED">
        <w:rPr>
          <w:rFonts w:ascii="Times New Roman" w:hAnsi="Times New Roman" w:cs="Times New Roman"/>
          <w:sz w:val="24"/>
          <w:szCs w:val="24"/>
        </w:rPr>
        <w:t xml:space="preserve">jasnije raspisano trajanje ugovaranja pojedinih usluga pa je tako u definiciju </w:t>
      </w:r>
      <w:r w:rsidR="000C12ED" w:rsidRPr="00342E88">
        <w:rPr>
          <w:rFonts w:ascii="Times New Roman" w:hAnsi="Times New Roman" w:cs="Times New Roman"/>
          <w:i/>
          <w:iCs/>
          <w:sz w:val="24"/>
          <w:szCs w:val="24"/>
        </w:rPr>
        <w:t xml:space="preserve">Godišnji postupak ugovaranja usluge prihvata i otpreme </w:t>
      </w:r>
      <w:r w:rsidR="000C12ED" w:rsidRPr="006962C5">
        <w:rPr>
          <w:rFonts w:ascii="Times New Roman" w:hAnsi="Times New Roman" w:cs="Times New Roman"/>
          <w:i/>
          <w:iCs/>
          <w:sz w:val="24"/>
          <w:szCs w:val="24"/>
        </w:rPr>
        <w:t>UPP-a</w:t>
      </w:r>
      <w:r w:rsidR="000C12ED" w:rsidRPr="006962C5">
        <w:rPr>
          <w:rFonts w:ascii="Times New Roman" w:hAnsi="Times New Roman" w:cs="Times New Roman"/>
          <w:sz w:val="24"/>
          <w:szCs w:val="24"/>
        </w:rPr>
        <w:t xml:space="preserve"> dodano da je isto moguće u trajanju od </w:t>
      </w:r>
      <w:r w:rsidR="000C12ED" w:rsidRPr="006962C5">
        <w:rPr>
          <w:rFonts w:ascii="Times New Roman" w:hAnsi="Times New Roman" w:cs="Times New Roman"/>
          <w:sz w:val="24"/>
          <w:szCs w:val="24"/>
        </w:rPr>
        <w:lastRenderedPageBreak/>
        <w:t>najmanje jedne do najviše 15 plinskih godina, dok je u definiciju</w:t>
      </w:r>
      <w:r w:rsidR="000C12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C12ED" w:rsidRPr="000C12ED">
        <w:rPr>
          <w:rFonts w:ascii="Times New Roman" w:hAnsi="Times New Roman" w:cs="Times New Roman"/>
          <w:i/>
          <w:iCs/>
          <w:sz w:val="24"/>
          <w:szCs w:val="24"/>
        </w:rPr>
        <w:t>Ugovaranj</w:t>
      </w:r>
      <w:r w:rsidR="000C12E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0C12ED" w:rsidRPr="000C12ED">
        <w:rPr>
          <w:rFonts w:ascii="Times New Roman" w:hAnsi="Times New Roman" w:cs="Times New Roman"/>
          <w:i/>
          <w:iCs/>
          <w:sz w:val="24"/>
          <w:szCs w:val="24"/>
        </w:rPr>
        <w:t xml:space="preserve"> kratkoročnih kapaciteta uplinjavanja UPP-a</w:t>
      </w:r>
      <w:r w:rsidR="000C12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C12ED" w:rsidRPr="000C12ED">
        <w:rPr>
          <w:rFonts w:ascii="Times New Roman" w:hAnsi="Times New Roman" w:cs="Times New Roman"/>
          <w:sz w:val="24"/>
          <w:szCs w:val="24"/>
        </w:rPr>
        <w:t>dodano da je isto moguće unutar jedne plinske godine</w:t>
      </w:r>
      <w:r w:rsidR="000C12E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E73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73D8" w:rsidRPr="00BE73D8">
        <w:rPr>
          <w:rFonts w:ascii="Times New Roman" w:hAnsi="Times New Roman" w:cs="Times New Roman"/>
          <w:sz w:val="24"/>
          <w:szCs w:val="24"/>
        </w:rPr>
        <w:t xml:space="preserve">Pored navedenog brisana je </w:t>
      </w:r>
      <w:r w:rsidR="00BE73D8">
        <w:rPr>
          <w:rFonts w:ascii="Times New Roman" w:hAnsi="Times New Roman" w:cs="Times New Roman"/>
          <w:sz w:val="24"/>
          <w:szCs w:val="24"/>
        </w:rPr>
        <w:t xml:space="preserve">definicija </w:t>
      </w:r>
      <w:r w:rsidR="00BE73D8" w:rsidRPr="00BE73D8">
        <w:rPr>
          <w:rFonts w:ascii="Times New Roman" w:hAnsi="Times New Roman" w:cs="Times New Roman"/>
          <w:i/>
          <w:iCs/>
          <w:sz w:val="24"/>
          <w:szCs w:val="24"/>
        </w:rPr>
        <w:t>Minimalni ugovoreni kapacitete transportnog sustava</w:t>
      </w:r>
      <w:r w:rsidR="00BE73D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34388150"/>
      <w:r w:rsidR="00BE73D8">
        <w:rPr>
          <w:rFonts w:ascii="Times New Roman" w:hAnsi="Times New Roman" w:cs="Times New Roman"/>
          <w:sz w:val="24"/>
          <w:szCs w:val="24"/>
        </w:rPr>
        <w:t>s obzirom da se isto uređuje pravilima operatora transportnog sustava.</w:t>
      </w:r>
    </w:p>
    <w:bookmarkEnd w:id="3"/>
    <w:p w14:paraId="2F61957E" w14:textId="6224E7CF" w:rsidR="00BE73D8" w:rsidRPr="00BE73D8" w:rsidRDefault="00BE73D8" w:rsidP="000C12ED">
      <w:pPr>
        <w:jc w:val="both"/>
        <w:rPr>
          <w:rFonts w:ascii="Times New Roman" w:hAnsi="Times New Roman" w:cs="Times New Roman"/>
          <w:sz w:val="24"/>
          <w:szCs w:val="24"/>
        </w:rPr>
      </w:pPr>
      <w:r w:rsidRPr="00BE73D8">
        <w:rPr>
          <w:rFonts w:ascii="Times New Roman" w:hAnsi="Times New Roman" w:cs="Times New Roman"/>
          <w:b/>
          <w:bCs/>
          <w:sz w:val="24"/>
          <w:szCs w:val="24"/>
        </w:rPr>
        <w:t xml:space="preserve">Članak 2. – </w:t>
      </w:r>
      <w:r w:rsidRPr="00BE73D8">
        <w:rPr>
          <w:rFonts w:ascii="Times New Roman" w:hAnsi="Times New Roman" w:cs="Times New Roman"/>
          <w:sz w:val="24"/>
          <w:szCs w:val="24"/>
        </w:rPr>
        <w:t xml:space="preserve">Napravljene su izmjene </w:t>
      </w:r>
      <w:r>
        <w:rPr>
          <w:rFonts w:ascii="Times New Roman" w:hAnsi="Times New Roman" w:cs="Times New Roman"/>
          <w:sz w:val="24"/>
          <w:szCs w:val="24"/>
        </w:rPr>
        <w:t>članka 7. Pravila na način da se brišu stavci koji se odnose na zakup kapaciteta transportnog sustava s o</w:t>
      </w:r>
      <w:r w:rsidRPr="00BE73D8">
        <w:rPr>
          <w:rFonts w:ascii="Times New Roman" w:hAnsi="Times New Roman" w:cs="Times New Roman"/>
          <w:sz w:val="24"/>
          <w:szCs w:val="24"/>
        </w:rPr>
        <w:t xml:space="preserve">bzirom da se isto uređuje pravilima operatora transportnog sustava. </w:t>
      </w:r>
    </w:p>
    <w:p w14:paraId="4F7C98EB" w14:textId="575972FF" w:rsidR="00BC20EC" w:rsidRDefault="000C12ED" w:rsidP="000C12ED">
      <w:pPr>
        <w:jc w:val="both"/>
        <w:rPr>
          <w:rFonts w:ascii="Times New Roman" w:hAnsi="Times New Roman" w:cs="Times New Roman"/>
          <w:sz w:val="24"/>
          <w:szCs w:val="24"/>
        </w:rPr>
      </w:pPr>
      <w:r w:rsidRPr="0055299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E73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5299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E73D8" w:rsidRPr="00BE73D8">
        <w:rPr>
          <w:rFonts w:ascii="Times New Roman" w:hAnsi="Times New Roman" w:cs="Times New Roman"/>
          <w:sz w:val="24"/>
          <w:szCs w:val="24"/>
        </w:rPr>
        <w:t xml:space="preserve">U članku </w:t>
      </w:r>
      <w:r w:rsidR="00BE73D8" w:rsidRPr="00BE73D8">
        <w:rPr>
          <w:rFonts w:ascii="Times New Roman" w:hAnsi="Times New Roman" w:cs="Times New Roman"/>
          <w:sz w:val="24"/>
          <w:szCs w:val="24"/>
        </w:rPr>
        <w:t>1</w:t>
      </w:r>
      <w:r w:rsidR="00BE73D8" w:rsidRPr="00BE73D8">
        <w:rPr>
          <w:rFonts w:ascii="Times New Roman" w:hAnsi="Times New Roman" w:cs="Times New Roman"/>
          <w:sz w:val="24"/>
          <w:szCs w:val="24"/>
        </w:rPr>
        <w:t>2. Pravila</w:t>
      </w:r>
      <w:r w:rsidR="00BE73D8" w:rsidRPr="00BE7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3D8">
        <w:rPr>
          <w:rFonts w:ascii="Times New Roman" w:hAnsi="Times New Roman" w:cs="Times New Roman"/>
          <w:sz w:val="24"/>
          <w:szCs w:val="24"/>
        </w:rPr>
        <w:t>n</w:t>
      </w:r>
      <w:r w:rsidRPr="0064431D">
        <w:rPr>
          <w:rFonts w:ascii="Times New Roman" w:hAnsi="Times New Roman" w:cs="Times New Roman"/>
          <w:sz w:val="24"/>
          <w:szCs w:val="24"/>
        </w:rPr>
        <w:t xml:space="preserve">apravljene su izmjene </w:t>
      </w:r>
      <w:r w:rsidR="00BC20EC">
        <w:rPr>
          <w:rFonts w:ascii="Times New Roman" w:hAnsi="Times New Roman" w:cs="Times New Roman"/>
          <w:sz w:val="24"/>
          <w:szCs w:val="24"/>
        </w:rPr>
        <w:t xml:space="preserve">sukladno kojima </w:t>
      </w:r>
      <w:r w:rsidR="00BC20EC" w:rsidRPr="00BC20EC">
        <w:rPr>
          <w:rFonts w:ascii="Times New Roman" w:hAnsi="Times New Roman" w:cs="Times New Roman"/>
          <w:sz w:val="24"/>
          <w:szCs w:val="24"/>
        </w:rPr>
        <w:t xml:space="preserve">zainteresirani korisnici terminala u slučaju slobodnog kapaciteta mogu svake godine u postupku dugoročnog ugovaranja usluge prihvata i otpreme UPP-a predati zahtjev za raspodjelu kapaciteta </w:t>
      </w:r>
      <w:r w:rsidR="004772C8">
        <w:rPr>
          <w:rFonts w:ascii="Times New Roman" w:hAnsi="Times New Roman" w:cs="Times New Roman"/>
          <w:sz w:val="24"/>
          <w:szCs w:val="24"/>
        </w:rPr>
        <w:t xml:space="preserve">u periodu od 1. siječnja </w:t>
      </w:r>
      <w:r w:rsidR="00BC20EC" w:rsidRPr="00BC20EC">
        <w:rPr>
          <w:rFonts w:ascii="Times New Roman" w:hAnsi="Times New Roman" w:cs="Times New Roman"/>
          <w:sz w:val="24"/>
          <w:szCs w:val="24"/>
        </w:rPr>
        <w:t xml:space="preserve">do 15. lipnja. </w:t>
      </w:r>
    </w:p>
    <w:p w14:paraId="1AA47B6D" w14:textId="035EE8B4" w:rsidR="00BE73D8" w:rsidRDefault="00BE73D8" w:rsidP="00BE73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4388243"/>
      <w:r w:rsidRPr="0055299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5299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E73D8">
        <w:rPr>
          <w:rFonts w:ascii="Times New Roman" w:hAnsi="Times New Roman" w:cs="Times New Roman"/>
          <w:sz w:val="24"/>
          <w:szCs w:val="24"/>
        </w:rPr>
        <w:t>U članku 13. Pravila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4431D">
        <w:rPr>
          <w:rFonts w:ascii="Times New Roman" w:hAnsi="Times New Roman" w:cs="Times New Roman"/>
          <w:sz w:val="24"/>
          <w:szCs w:val="24"/>
        </w:rPr>
        <w:t xml:space="preserve">apravljene su </w:t>
      </w:r>
      <w:r>
        <w:rPr>
          <w:rFonts w:ascii="Times New Roman" w:hAnsi="Times New Roman" w:cs="Times New Roman"/>
          <w:sz w:val="24"/>
          <w:szCs w:val="24"/>
        </w:rPr>
        <w:t xml:space="preserve">manje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nomotehničke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izmjene po pitanju izričaja.</w:t>
      </w:r>
    </w:p>
    <w:p w14:paraId="5B955281" w14:textId="052540AE" w:rsidR="00BE73D8" w:rsidRDefault="00BE73D8" w:rsidP="00BE73D8">
      <w:pPr>
        <w:jc w:val="both"/>
        <w:rPr>
          <w:rFonts w:ascii="Times New Roman" w:hAnsi="Times New Roman" w:cs="Times New Roman"/>
          <w:sz w:val="24"/>
          <w:szCs w:val="24"/>
        </w:rPr>
      </w:pPr>
      <w:r w:rsidRPr="00BE73D8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Pr="00BE73D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E73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73D8">
        <w:rPr>
          <w:rFonts w:ascii="Times New Roman" w:hAnsi="Times New Roman" w:cs="Times New Roman"/>
          <w:sz w:val="24"/>
          <w:szCs w:val="24"/>
        </w:rPr>
        <w:t xml:space="preserve"> – U članku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73D8">
        <w:rPr>
          <w:rFonts w:ascii="Times New Roman" w:hAnsi="Times New Roman" w:cs="Times New Roman"/>
          <w:sz w:val="24"/>
          <w:szCs w:val="24"/>
        </w:rPr>
        <w:t xml:space="preserve">. Pravila napravljene su izmjene po pitanju roka za </w:t>
      </w:r>
      <w:r w:rsidR="00164BEF">
        <w:rPr>
          <w:rFonts w:ascii="Times New Roman" w:hAnsi="Times New Roman" w:cs="Times New Roman"/>
          <w:sz w:val="24"/>
          <w:szCs w:val="24"/>
        </w:rPr>
        <w:t xml:space="preserve">dostavu obavijesti o odbijanju zahtjeva </w:t>
      </w:r>
      <w:r w:rsidRPr="00BE73D8">
        <w:rPr>
          <w:rFonts w:ascii="Times New Roman" w:hAnsi="Times New Roman" w:cs="Times New Roman"/>
          <w:sz w:val="24"/>
          <w:szCs w:val="24"/>
        </w:rPr>
        <w:t>od strane operatora terminala za UPP te je rok skraćen sa 15 dana na 5 dana.</w:t>
      </w:r>
    </w:p>
    <w:p w14:paraId="7041984B" w14:textId="604B025E" w:rsidR="00164BEF" w:rsidRDefault="0041687E" w:rsidP="0041687E">
      <w:pPr>
        <w:jc w:val="both"/>
        <w:rPr>
          <w:rFonts w:ascii="Times New Roman" w:hAnsi="Times New Roman" w:cs="Times New Roman"/>
          <w:sz w:val="24"/>
          <w:szCs w:val="24"/>
        </w:rPr>
      </w:pPr>
      <w:r w:rsidRPr="00164BE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164BEF" w:rsidRPr="00164BE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64BEF">
        <w:rPr>
          <w:rFonts w:ascii="Times New Roman" w:hAnsi="Times New Roman" w:cs="Times New Roman"/>
          <w:b/>
          <w:bCs/>
          <w:sz w:val="24"/>
          <w:szCs w:val="24"/>
        </w:rPr>
        <w:t xml:space="preserve">. – </w:t>
      </w:r>
      <w:r w:rsidR="00164BEF" w:rsidRPr="00164BEF">
        <w:rPr>
          <w:rFonts w:ascii="Times New Roman" w:hAnsi="Times New Roman" w:cs="Times New Roman"/>
          <w:sz w:val="24"/>
          <w:szCs w:val="24"/>
        </w:rPr>
        <w:t>U članku 15. n</w:t>
      </w:r>
      <w:r w:rsidRPr="00164BEF">
        <w:rPr>
          <w:rFonts w:ascii="Times New Roman" w:hAnsi="Times New Roman" w:cs="Times New Roman"/>
          <w:sz w:val="24"/>
          <w:szCs w:val="24"/>
        </w:rPr>
        <w:t xml:space="preserve">apravljene su izmjene na način da </w:t>
      </w:r>
      <w:r w:rsidR="006962C5" w:rsidRPr="00164BEF">
        <w:rPr>
          <w:rFonts w:ascii="Times New Roman" w:hAnsi="Times New Roman" w:cs="Times New Roman"/>
          <w:sz w:val="24"/>
          <w:szCs w:val="24"/>
        </w:rPr>
        <w:t>se kapacitet uplinjavanja UPP-a raspodjeljuje podnositeljima zahtjeva</w:t>
      </w:r>
      <w:r w:rsidR="006962C5" w:rsidRPr="006962C5">
        <w:rPr>
          <w:rFonts w:ascii="Times New Roman" w:hAnsi="Times New Roman" w:cs="Times New Roman"/>
          <w:sz w:val="24"/>
          <w:szCs w:val="24"/>
        </w:rPr>
        <w:t xml:space="preserve"> prema redoslijedu zaprimanja zahtjeva u iznosu zatraženog kapaciteta uplinjavanja UPP-a za pojedinu plinsku godinu sve dok postoji raspoloživi kapacitet uplinjavanja UPP-a za tu godinu.</w:t>
      </w:r>
      <w:r w:rsidR="00164BEF">
        <w:rPr>
          <w:rFonts w:ascii="Times New Roman" w:hAnsi="Times New Roman" w:cs="Times New Roman"/>
          <w:sz w:val="24"/>
          <w:szCs w:val="24"/>
        </w:rPr>
        <w:t xml:space="preserve"> Sukladno Pravilima operator terminala za UPP najkasnije do 15. svibnja objavljuje poziv te se zainteresirani korisnici u roku od 15 dana javljaju na raspisani poziv, dok je predloženim izmjenama omogućeno da dok god postoji slobodni kapacitet zainteresirani korisnici mogu u bilo kom trenutku od 1. siječnja do 15. lipnja predati zahtjev </w:t>
      </w:r>
      <w:r w:rsidR="00164BEF" w:rsidRPr="00164BEF">
        <w:rPr>
          <w:rFonts w:ascii="Times New Roman" w:hAnsi="Times New Roman" w:cs="Times New Roman"/>
          <w:sz w:val="24"/>
          <w:szCs w:val="24"/>
        </w:rPr>
        <w:t>za raspodjelu kapaciteta</w:t>
      </w:r>
      <w:r w:rsidR="00164BEF">
        <w:rPr>
          <w:rFonts w:ascii="Times New Roman" w:hAnsi="Times New Roman" w:cs="Times New Roman"/>
          <w:sz w:val="24"/>
          <w:szCs w:val="24"/>
        </w:rPr>
        <w:t xml:space="preserve">, a koji će im se u slučaju uredno predanog zahtjeva i slobodnog kapaciteta </w:t>
      </w:r>
      <w:r w:rsidR="00164BEF" w:rsidRPr="00164BEF">
        <w:rPr>
          <w:rFonts w:ascii="Times New Roman" w:hAnsi="Times New Roman" w:cs="Times New Roman"/>
          <w:sz w:val="24"/>
          <w:szCs w:val="24"/>
        </w:rPr>
        <w:t>raspodije</w:t>
      </w:r>
      <w:r w:rsidR="00164BEF">
        <w:rPr>
          <w:rFonts w:ascii="Times New Roman" w:hAnsi="Times New Roman" w:cs="Times New Roman"/>
          <w:sz w:val="24"/>
          <w:szCs w:val="24"/>
        </w:rPr>
        <w:t>liti</w:t>
      </w:r>
      <w:r w:rsidR="00164BEF" w:rsidRPr="00164BEF">
        <w:rPr>
          <w:rFonts w:ascii="Times New Roman" w:hAnsi="Times New Roman" w:cs="Times New Roman"/>
          <w:sz w:val="24"/>
          <w:szCs w:val="24"/>
        </w:rPr>
        <w:t xml:space="preserve"> prema redoslijedu zaprimanja zahtjeva u iznosu zatraženog kapaciteta uplinjavanja UPP-a za pojedinu plinsku godinu sve dok postoji raspoloživi kapacitet uplinjavanja UPP-a za tu godinu.</w:t>
      </w:r>
    </w:p>
    <w:bookmarkEnd w:id="4"/>
    <w:p w14:paraId="282F663F" w14:textId="33C8B060" w:rsidR="00B82BAA" w:rsidRDefault="00F55573" w:rsidP="008036DB">
      <w:pPr>
        <w:jc w:val="both"/>
        <w:rPr>
          <w:rFonts w:ascii="Times New Roman" w:hAnsi="Times New Roman" w:cs="Times New Roman"/>
          <w:sz w:val="24"/>
          <w:szCs w:val="24"/>
        </w:rPr>
      </w:pPr>
      <w:r w:rsidRPr="0055299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8241D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5299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64BEF" w:rsidRPr="00164BEF">
        <w:rPr>
          <w:rFonts w:ascii="Times New Roman" w:hAnsi="Times New Roman" w:cs="Times New Roman"/>
          <w:sz w:val="24"/>
          <w:szCs w:val="24"/>
        </w:rPr>
        <w:t xml:space="preserve">U članku 18. Pravila napravljene su manje izmjene na način da se ugovaranje kratkoročnih kapaciteta uplinjavanja UPP-a uskladilo s godišnjim postupkom ugovaranja usluge prihvata i otpreme UPP-a. </w:t>
      </w:r>
      <w:r w:rsidR="008241DF" w:rsidRPr="00164BEF">
        <w:rPr>
          <w:rFonts w:ascii="Times New Roman" w:hAnsi="Times New Roman" w:cs="Times New Roman"/>
          <w:sz w:val="24"/>
          <w:szCs w:val="24"/>
        </w:rPr>
        <w:t>Napravljene su izmjene na način da je usklađena terminologija kod kratkoročnog zakupa kapaciteta te je jasnije</w:t>
      </w:r>
      <w:r w:rsidR="008241DF">
        <w:rPr>
          <w:rFonts w:ascii="Times New Roman" w:hAnsi="Times New Roman" w:cs="Times New Roman"/>
          <w:sz w:val="24"/>
          <w:szCs w:val="24"/>
        </w:rPr>
        <w:t xml:space="preserve"> propisano da </w:t>
      </w:r>
      <w:r w:rsidR="008241DF" w:rsidRPr="00753C2E">
        <w:rPr>
          <w:rFonts w:ascii="Times New Roman" w:hAnsi="Times New Roman" w:cs="Times New Roman"/>
          <w:sz w:val="24"/>
          <w:szCs w:val="24"/>
        </w:rPr>
        <w:t xml:space="preserve">je po okončanju godišnjeg postupka ugovaranja usluge prihvata i otpreme UPP-a </w:t>
      </w:r>
      <w:r w:rsidR="008241DF">
        <w:rPr>
          <w:rFonts w:ascii="Times New Roman" w:hAnsi="Times New Roman" w:cs="Times New Roman"/>
          <w:sz w:val="24"/>
          <w:szCs w:val="24"/>
        </w:rPr>
        <w:t xml:space="preserve">operator terminala dužan </w:t>
      </w:r>
      <w:r w:rsidR="008241DF" w:rsidRPr="00753C2E">
        <w:rPr>
          <w:rFonts w:ascii="Times New Roman" w:hAnsi="Times New Roman" w:cs="Times New Roman"/>
          <w:sz w:val="24"/>
          <w:szCs w:val="24"/>
        </w:rPr>
        <w:t>na svojoj internetskoj stranici objaviti informaciju o slobodnom kapacitetu za ugovaranje kratkoročnog kapaciteta uplinjavanja UPP-a uzimajući u obzir odobrene rasporede usluga i tehničke uvjete terminala za UPP</w:t>
      </w:r>
      <w:r w:rsidR="008241DF">
        <w:rPr>
          <w:rFonts w:ascii="Times New Roman" w:hAnsi="Times New Roman" w:cs="Times New Roman"/>
          <w:sz w:val="24"/>
          <w:szCs w:val="24"/>
        </w:rPr>
        <w:t>.</w:t>
      </w:r>
    </w:p>
    <w:p w14:paraId="0936C3FD" w14:textId="78E0FE93" w:rsidR="00164BEF" w:rsidRDefault="00164BEF" w:rsidP="00164BEF">
      <w:pPr>
        <w:jc w:val="both"/>
        <w:rPr>
          <w:rFonts w:ascii="Times New Roman" w:hAnsi="Times New Roman" w:cs="Times New Roman"/>
          <w:sz w:val="24"/>
          <w:szCs w:val="24"/>
        </w:rPr>
      </w:pPr>
      <w:r w:rsidRPr="0055299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5299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64BEF">
        <w:rPr>
          <w:rFonts w:ascii="Times New Roman" w:hAnsi="Times New Roman" w:cs="Times New Roman"/>
          <w:sz w:val="24"/>
          <w:szCs w:val="24"/>
        </w:rPr>
        <w:t xml:space="preserve">U članku </w:t>
      </w:r>
      <w:r w:rsidR="008241DF">
        <w:rPr>
          <w:rFonts w:ascii="Times New Roman" w:hAnsi="Times New Roman" w:cs="Times New Roman"/>
          <w:sz w:val="24"/>
          <w:szCs w:val="24"/>
        </w:rPr>
        <w:t>26</w:t>
      </w:r>
      <w:r w:rsidRPr="00164BEF">
        <w:rPr>
          <w:rFonts w:ascii="Times New Roman" w:hAnsi="Times New Roman" w:cs="Times New Roman"/>
          <w:sz w:val="24"/>
          <w:szCs w:val="24"/>
        </w:rPr>
        <w:t xml:space="preserve">. Pravila napravljene su manje izmjene na način da se </w:t>
      </w:r>
      <w:r w:rsidR="008241DF">
        <w:rPr>
          <w:rFonts w:ascii="Times New Roman" w:hAnsi="Times New Roman" w:cs="Times New Roman"/>
          <w:sz w:val="24"/>
          <w:szCs w:val="24"/>
        </w:rPr>
        <w:t>za prvu godinu rada terminala koja počinje 1. siječnja 2020. godine produljio rok za podnošenje plana godišnjeg rasporeda usluga od strane korisnika terminala.</w:t>
      </w:r>
    </w:p>
    <w:p w14:paraId="2E8B36D9" w14:textId="42AB4228" w:rsidR="008241DF" w:rsidRPr="00164BEF" w:rsidRDefault="008241DF" w:rsidP="008241DF">
      <w:pPr>
        <w:jc w:val="both"/>
        <w:rPr>
          <w:rFonts w:ascii="Times New Roman" w:hAnsi="Times New Roman" w:cs="Times New Roman"/>
          <w:sz w:val="24"/>
          <w:szCs w:val="24"/>
        </w:rPr>
      </w:pPr>
      <w:r w:rsidRPr="0055299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5299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Novi članak koji uređuje stupanje na snagu Pravila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934356" w14:textId="77777777" w:rsidR="008241DF" w:rsidRPr="00164BEF" w:rsidRDefault="008241DF" w:rsidP="00164B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04AE5" w14:textId="77777777" w:rsidR="006C6212" w:rsidRPr="00F96694" w:rsidRDefault="006C6212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6C6212" w:rsidRPr="00F96694" w:rsidSect="009460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4E2E"/>
    <w:multiLevelType w:val="hybridMultilevel"/>
    <w:tmpl w:val="BFB29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F2"/>
    <w:rsid w:val="0003512B"/>
    <w:rsid w:val="0005096D"/>
    <w:rsid w:val="000C12ED"/>
    <w:rsid w:val="00164BEF"/>
    <w:rsid w:val="001A33FD"/>
    <w:rsid w:val="00293B4D"/>
    <w:rsid w:val="00342E88"/>
    <w:rsid w:val="003B2B9E"/>
    <w:rsid w:val="0041687E"/>
    <w:rsid w:val="00475B74"/>
    <w:rsid w:val="004772C8"/>
    <w:rsid w:val="004905DC"/>
    <w:rsid w:val="004B565D"/>
    <w:rsid w:val="004F7182"/>
    <w:rsid w:val="00552996"/>
    <w:rsid w:val="00566A10"/>
    <w:rsid w:val="00594DDA"/>
    <w:rsid w:val="005C5CED"/>
    <w:rsid w:val="0064431D"/>
    <w:rsid w:val="006604FA"/>
    <w:rsid w:val="0069034C"/>
    <w:rsid w:val="006962C5"/>
    <w:rsid w:val="006C6212"/>
    <w:rsid w:val="006D0884"/>
    <w:rsid w:val="00753C2E"/>
    <w:rsid w:val="007620E2"/>
    <w:rsid w:val="007A7CB7"/>
    <w:rsid w:val="008036DB"/>
    <w:rsid w:val="008241DF"/>
    <w:rsid w:val="0084749A"/>
    <w:rsid w:val="008C2059"/>
    <w:rsid w:val="008F6CF2"/>
    <w:rsid w:val="0094600D"/>
    <w:rsid w:val="00A30E27"/>
    <w:rsid w:val="00B82BAA"/>
    <w:rsid w:val="00BC20EC"/>
    <w:rsid w:val="00BE73D8"/>
    <w:rsid w:val="00C53E0B"/>
    <w:rsid w:val="00CE7B2C"/>
    <w:rsid w:val="00D077DD"/>
    <w:rsid w:val="00D52C03"/>
    <w:rsid w:val="00DA5864"/>
    <w:rsid w:val="00E4305B"/>
    <w:rsid w:val="00EE22C9"/>
    <w:rsid w:val="00EF60ED"/>
    <w:rsid w:val="00F17FEE"/>
    <w:rsid w:val="00F448BB"/>
    <w:rsid w:val="00F55573"/>
    <w:rsid w:val="00F9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CED0"/>
  <w15:chartTrackingRefBased/>
  <w15:docId w15:val="{F32EAE2A-3312-40D4-AC7E-0589FA6B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6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6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0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63A5AD60052499741147150C03242" ma:contentTypeVersion="10" ma:contentTypeDescription="Create a new document." ma:contentTypeScope="" ma:versionID="cf4fa059203b66a4f2b8faaf674d8715">
  <xsd:schema xmlns:xsd="http://www.w3.org/2001/XMLSchema" xmlns:xs="http://www.w3.org/2001/XMLSchema" xmlns:p="http://schemas.microsoft.com/office/2006/metadata/properties" xmlns:ns3="9893c064-e354-4908-914a-009dfe80828a" targetNamespace="http://schemas.microsoft.com/office/2006/metadata/properties" ma:root="true" ma:fieldsID="1c6ac5712ad6997557d13454c8e42063" ns3:_="">
    <xsd:import namespace="9893c064-e354-4908-914a-009dfe808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3c064-e354-4908-914a-009dfe808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34753-FB44-41C8-AB72-051AAB0F4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7FBF9-6AAC-4EFF-83F3-FD37B2895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3c064-e354-4908-914a-009dfe808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58C7B-16A2-424F-9132-7BD3B5C422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906</Words>
  <Characters>5168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Dorić</dc:creator>
  <cp:keywords/>
  <dc:description/>
  <cp:lastModifiedBy>Barbara Dorić</cp:lastModifiedBy>
  <cp:revision>2</cp:revision>
  <dcterms:created xsi:type="dcterms:W3CDTF">2020-03-06T11:16:00Z</dcterms:created>
  <dcterms:modified xsi:type="dcterms:W3CDTF">2020-03-06T11:16:00Z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0x0101005FB63A5AD60052499741147150C03242</vt:lpwstr>
  </property>
</Properties>
</file>